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cs="仿宋_GB2312"/>
          <w:sz w:val="32"/>
          <w:szCs w:val="32"/>
          <w:lang w:val="en-US" w:eastAsia="zh-CN"/>
        </w:rPr>
        <w:t>2</w:t>
      </w:r>
      <w:bookmarkStart w:id="0" w:name="_GoBack"/>
      <w:bookmarkEnd w:id="0"/>
      <w:r>
        <w:rPr>
          <w:rFonts w:hint="eastAsia" w:ascii="仿宋_GB2312" w:hAnsi="仿宋_GB2312" w:eastAsia="仿宋_GB2312" w:cs="仿宋_GB2312"/>
          <w:sz w:val="32"/>
          <w:szCs w:val="32"/>
          <w:lang w:val="en-US" w:eastAsia="zh-CN"/>
        </w:rPr>
        <w:t>：</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3</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